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2877016</wp:posOffset>
                </wp:positionH>
                <wp:positionV relativeFrom="page">
                  <wp:posOffset>808899</wp:posOffset>
                </wp:positionV>
                <wp:extent cx="2324368" cy="2400568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8" cy="2400568"/>
                          <a:chOff x="0" y="0"/>
                          <a:chExt cx="2324367" cy="2400567"/>
                        </a:xfrm>
                      </wpg:grpSpPr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898"/>
                            <a:ext cx="2070368" cy="20703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324368" cy="240056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6.5pt;margin-top:63.7pt;width:183.0pt;height:18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24367,2400567">
                <w10:wrap type="topAndBottom" side="bothSides" anchorx="page" anchory="page"/>
                <v:shape id="_x0000_s1027" type="#_x0000_t75" style="position:absolute;left:127000;top:88899;width:2070367;height:2070368;">
                  <v:imagedata r:id="rId4" o:title="image1.jpeg"/>
                </v:shape>
                <v:shape id="_x0000_s1028" type="#_x0000_t75" style="position:absolute;left:0;top:0;width:2324367;height:2400567;">
                  <v:imagedata r:id="rId5" o:title="image1.png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 A"/>
      </w:pPr>
      <w:r>
        <w:rPr>
          <w:rtl w:val="0"/>
        </w:rPr>
        <w:t xml:space="preserve">  </w:t>
      </w:r>
    </w:p>
    <w:p>
      <w:pPr>
        <w:pStyle w:val="Brødtekst A"/>
        <w:rPr>
          <w:u w:val="single"/>
        </w:rPr>
      </w:pPr>
      <w:r>
        <w:rPr>
          <w:b w:val="1"/>
          <w:bCs w:val="1"/>
          <w:sz w:val="40"/>
          <w:szCs w:val="40"/>
          <w:rtl w:val="0"/>
        </w:rPr>
        <w:t>Amboltvegen 1</w:t>
      </w:r>
    </w:p>
    <w:p>
      <w:pPr>
        <w:pStyle w:val="Brødtekst A"/>
        <w:pBdr>
          <w:top w:val="single" w:color="000000" w:sz="8" w:space="0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 A"/>
        <w:rPr>
          <w:u w:val="single"/>
        </w:rPr>
      </w:pPr>
    </w:p>
    <w:p>
      <w:pPr>
        <w:pStyle w:val="Brødtekst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>Kjeller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Bod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Betonggulv, plater og eksponert Moore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vegger,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bod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Betonggulv, malte plater og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sikringsskap og varmtvannsbereder.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Bod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Betonggulv, eksponert mur og pusset mur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Bod </w:t>
      </w:r>
      <w:r>
        <w:rPr>
          <w:rFonts w:ascii="Helvetica Neue" w:hAnsi="Helvetica Neue"/>
          <w:sz w:val="22"/>
          <w:szCs w:val="22"/>
          <w:rtl w:val="0"/>
          <w:lang w:val="en-US"/>
        </w:rPr>
        <w:t>med trapp: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Betonggulv,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>F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</w:rPr>
        <w:t>ø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rste etasje 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Vindfang: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Gang: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Toalettrom: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Gulvmontert toalett, vegghengt servant og speilskap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Vaskerom: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malte plater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U</w:t>
      </w:r>
      <w:r>
        <w:rPr>
          <w:rFonts w:ascii="Helvetica Neue" w:hAnsi="Helvetica Neue"/>
          <w:sz w:val="22"/>
          <w:szCs w:val="22"/>
          <w:rtl w:val="0"/>
        </w:rPr>
        <w:t>tslagsvask og opplegg for vaskemaskin med kran og avl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gulvvarme.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Bad: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Innredning med servant, dusjkabinett og gulvmontert toalett.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varme i gulv.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malte slette 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 og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og alt Slette 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Stue: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panel og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lukket vedovn og varmepumpe.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  <w:lang w:val="da-DK"/>
        </w:rPr>
        <w:t>kken: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kkeninnredning med over-og benkeskap.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Feller skrog med profilerte fronter og laminert benkeplate, plater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over benkeplate.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Loft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Stue: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Vegg-til-vegg-teppe,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Gang: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Vegg-til-vegg-teppe,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sz w:val="22"/>
          <w:szCs w:val="22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B">
    <w:name w:val="Brødtekst B"/>
    <w:next w:val="Brødteks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