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Overskrift"/>
        <w:bidi w:val="0"/>
      </w:pPr>
      <w:r>
        <w:rPr>
          <w:rtl w:val="0"/>
        </w:rPr>
        <w:t>Dal</w:t>
      </w:r>
      <w:r>
        <w:rPr>
          <w:rtl w:val="0"/>
          <w:lang w:val="da-DK"/>
        </w:rPr>
        <w:t>å</w:t>
      </w:r>
      <w:r>
        <w:rPr>
          <w:rtl w:val="0"/>
        </w:rPr>
        <w:t>moveien 93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Kjeller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Bodareal:</w:t>
      </w:r>
    </w:p>
    <w:p>
      <w:pPr>
        <w:pStyle w:val="Brødtekst"/>
        <w:bidi w:val="0"/>
      </w:pPr>
      <w:r>
        <w:rPr>
          <w:rtl w:val="0"/>
        </w:rPr>
        <w:t>Betonggulv, pusset murvegger og trepanel i himling.</w:t>
      </w:r>
    </w:p>
    <w:p>
      <w:pPr>
        <w:pStyle w:val="Brødtekst"/>
        <w:bidi w:val="0"/>
      </w:pPr>
      <w:r>
        <w:rPr>
          <w:rtl w:val="0"/>
        </w:rPr>
        <w:t>Innehar sikringsskap og VVB.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Gulvbelegg,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Gulvbelegg,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dusjkabinett, gulvmontert toalett og kran og avl</w:t>
      </w:r>
      <w:r>
        <w:rPr>
          <w:rtl w:val="0"/>
        </w:rPr>
        <w:t>ø</w:t>
      </w:r>
      <w:r>
        <w:rPr>
          <w:rtl w:val="0"/>
        </w:rPr>
        <w:t>p for vaskemaskin.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Gulvbelegg,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Gulvbelegg, 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over- og benkeskap.</w:t>
      </w:r>
    </w:p>
    <w:p>
      <w:pPr>
        <w:pStyle w:val="Brødtekst"/>
        <w:bidi w:val="0"/>
      </w:pPr>
      <w:r>
        <w:rPr>
          <w:rtl w:val="0"/>
        </w:rPr>
        <w:t>Folierte skrog med slette fronter og laminert benkeplate, fliser p</w:t>
      </w:r>
      <w:r>
        <w:rPr>
          <w:rtl w:val="0"/>
        </w:rPr>
        <w:t xml:space="preserve">å </w:t>
      </w:r>
      <w:r>
        <w:rPr>
          <w:rtl w:val="0"/>
        </w:rPr>
        <w:t>vegg over benkeplate.</w:t>
      </w:r>
    </w:p>
    <w:p>
      <w:pPr>
        <w:pStyle w:val="Brødtekst"/>
        <w:bidi w:val="0"/>
      </w:pPr>
      <w:r>
        <w:rPr>
          <w:rtl w:val="0"/>
        </w:rPr>
        <w:t>Integrerte hvitevarer er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Gulvbelegg</w:t>
      </w:r>
      <w:r>
        <w:rPr>
          <w:rtl w:val="0"/>
        </w:rPr>
        <w:t>, malte slette vegger og malt slett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